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1575" w:rsidRDefault="00AE1575">
      <w:r>
        <w:t xml:space="preserve">El Bloque de Concejales de la UCR presentó, en base a una iniciativa de la edil Fabiana </w:t>
      </w:r>
      <w:proofErr w:type="spellStart"/>
      <w:r>
        <w:t>Gutierrez</w:t>
      </w:r>
      <w:proofErr w:type="spellEnd"/>
      <w:r>
        <w:t xml:space="preserve">, un pedido de Informes a la Secretaría </w:t>
      </w:r>
      <w:r w:rsidRPr="00AE1575">
        <w:t>de Fortalecimiento Vecinal y Deportes</w:t>
      </w:r>
      <w:r>
        <w:t xml:space="preserve"> sobre las numerosas y groseras irregularidades que están aconteciendo en </w:t>
      </w:r>
      <w:r w:rsidR="003E667B">
        <w:t>numerosos</w:t>
      </w:r>
      <w:r>
        <w:t xml:space="preserve"> procesos electorales para la renovación de las autoridades de los Centros Vecinales</w:t>
      </w:r>
      <w:r w:rsidR="003E667B">
        <w:t xml:space="preserve"> de los barrios de la Ciudad</w:t>
      </w:r>
      <w:bookmarkStart w:id="0" w:name="_GoBack"/>
      <w:bookmarkEnd w:id="0"/>
      <w:r>
        <w:t>.</w:t>
      </w:r>
    </w:p>
    <w:p w:rsidR="00033D3F" w:rsidRDefault="00AE1575">
      <w:r>
        <w:t xml:space="preserve">En cumplimiento a su </w:t>
      </w:r>
      <w:r w:rsidRPr="00AE1575">
        <w:t xml:space="preserve">función como partes integrantes del órgano legislativo de </w:t>
      </w:r>
      <w:r>
        <w:t>la</w:t>
      </w:r>
      <w:r w:rsidRPr="00AE1575">
        <w:t xml:space="preserve"> Ciudad, sede de la voluntad popular y custodios</w:t>
      </w:r>
      <w:r>
        <w:t xml:space="preserve"> de la democracia vecinal, velando por el correcto y acabado</w:t>
      </w:r>
      <w:r w:rsidRPr="00AE1575">
        <w:t xml:space="preserve"> cumplimiento de l</w:t>
      </w:r>
      <w:r>
        <w:t>a Ordenanza de Centros Vecinales los Concejales presentaron el</w:t>
      </w:r>
      <w:r w:rsidRPr="00AE1575">
        <w:t xml:space="preserve"> pedido de informes.</w:t>
      </w:r>
    </w:p>
    <w:p w:rsidR="00AE1575" w:rsidRDefault="00AE1575">
      <w:r>
        <w:t>Las flagrantes e impune irregularidades constan: de a</w:t>
      </w:r>
      <w:r w:rsidRPr="00AE1575">
        <w:t xml:space="preserve">usencia de información clara, inexistencia de un único criterio a aplicar frente a situaciones análogas, partidización y parcialidad por </w:t>
      </w:r>
      <w:r>
        <w:t xml:space="preserve">parte </w:t>
      </w:r>
      <w:r w:rsidRPr="00AE1575">
        <w:t>las autoridades cuya única función debiera ser la imparcialidad</w:t>
      </w:r>
      <w:r>
        <w:t xml:space="preserve"> (miembros de las Juntas Electorales y empleados y funcionarios de la Dirección de Centros Vecinales)</w:t>
      </w:r>
      <w:r w:rsidRPr="00AE1575">
        <w:t>, actuar artero y lascivo en contra de grupos de vecinos que presentaron listas de oposición a las Com</w:t>
      </w:r>
      <w:r>
        <w:t>isiones de Vecinos afines a la actual</w:t>
      </w:r>
      <w:r w:rsidRPr="00AE1575">
        <w:t xml:space="preserve"> gestión</w:t>
      </w:r>
      <w:r>
        <w:t xml:space="preserve"> al frente del Municipio</w:t>
      </w:r>
      <w:r w:rsidRPr="00AE1575">
        <w:t>, atentado a la democracia vecinal imposibilitando una sana compulsa electoral a través de distintos vericuetos (no recibir las presentaciones y/o listas</w:t>
      </w:r>
      <w:r>
        <w:t xml:space="preserve"> de candidatos</w:t>
      </w:r>
      <w:r w:rsidRPr="00AE1575">
        <w:t>, no otorgar plazo</w:t>
      </w:r>
      <w:r>
        <w:t>s</w:t>
      </w:r>
      <w:r w:rsidRPr="00AE1575">
        <w:t xml:space="preserve"> de subsanación de observaciones y/o impugnaciones, dictado de res. Inhabilitando a las listas presentadas </w:t>
      </w:r>
      <w:r>
        <w:t xml:space="preserve">para poder </w:t>
      </w:r>
      <w:r w:rsidRPr="00AE1575">
        <w:t xml:space="preserve">participar) que dan de bajas listas proveyendo a la proclamación de listas únicas afines a </w:t>
      </w:r>
      <w:r>
        <w:t>la</w:t>
      </w:r>
      <w:r w:rsidRPr="00AE1575">
        <w:t xml:space="preserve"> gestión</w:t>
      </w:r>
      <w:r>
        <w:t xml:space="preserve"> de </w:t>
      </w:r>
      <w:proofErr w:type="spellStart"/>
      <w:r>
        <w:t>Passerini</w:t>
      </w:r>
      <w:proofErr w:type="spellEnd"/>
      <w:r w:rsidRPr="00AE1575">
        <w:t>.</w:t>
      </w:r>
    </w:p>
    <w:p w:rsidR="00AE1575" w:rsidRDefault="00AE1575">
      <w:r>
        <w:t xml:space="preserve">Un ejemplo bien </w:t>
      </w:r>
      <w:proofErr w:type="spellStart"/>
      <w:r>
        <w:t>pristino</w:t>
      </w:r>
      <w:proofErr w:type="spellEnd"/>
      <w:r>
        <w:t xml:space="preserve"> de lo expresado es la Resolución dicada por </w:t>
      </w:r>
      <w:proofErr w:type="spellStart"/>
      <w:r>
        <w:t>Adrian</w:t>
      </w:r>
      <w:proofErr w:type="spellEnd"/>
      <w:r>
        <w:t xml:space="preserve"> </w:t>
      </w:r>
      <w:proofErr w:type="spellStart"/>
      <w:r>
        <w:t>Britos</w:t>
      </w:r>
      <w:proofErr w:type="spellEnd"/>
      <w:r>
        <w:t xml:space="preserve"> (Dir. De Centros Vecinales) fechada el día DOMINGO 6 de abril de 2025 dando respuesta a notas fechadas 7 y 8 de abril del mismo año y presentadas por una lista de vecino de barrio Ampliación Residencial América que fueron dados de baja como lista. Nos preguntamos como hace el Sr. </w:t>
      </w:r>
      <w:proofErr w:type="spellStart"/>
      <w:r>
        <w:t>Britos</w:t>
      </w:r>
      <w:proofErr w:type="spellEnd"/>
      <w:r>
        <w:t xml:space="preserve"> para saber el futuro.</w:t>
      </w:r>
    </w:p>
    <w:p w:rsidR="00AE1575" w:rsidRDefault="00AE1575" w:rsidP="00AE1575">
      <w:pPr>
        <w:jc w:val="both"/>
      </w:pPr>
      <w:r w:rsidRPr="00AE1575">
        <w:t>La falta de trasparencia en el actuar de la autoridad de aplicación de la Ordenanza de Centros Vecinales no hace más que evidenciar una vez más la ejecución de una forma de política pública de esta gestión a espaldas de la sociedad rayando con inconductas que sin ningún lugar a dudas debiera ser por lo menos merituadas por los magistrados competentes en materia penal.</w:t>
      </w:r>
    </w:p>
    <w:p w:rsidR="00AE1575" w:rsidRPr="00AE1575" w:rsidRDefault="00AE1575" w:rsidP="00AE1575">
      <w:pPr>
        <w:jc w:val="both"/>
      </w:pPr>
      <w:r>
        <w:t>Este Bloque exige a las autoridades competentes que dejen de violentar a los vecinos posibilitando su participación en los procesos electorales barriales salvando las deficiencias y falencias de la Dirección de Asuntos Vecinales como autoridades de aplicación.</w:t>
      </w:r>
    </w:p>
    <w:sectPr w:rsidR="00AE1575" w:rsidRPr="00AE157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575"/>
    <w:rsid w:val="003E667B"/>
    <w:rsid w:val="00A0455D"/>
    <w:rsid w:val="00AE1575"/>
    <w:rsid w:val="00DB6B2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B42BF"/>
  <w15:chartTrackingRefBased/>
  <w15:docId w15:val="{7D914E3B-54F6-4A48-AA32-B9D8D3054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405</Words>
  <Characters>2232</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Gobierno de Cordoba</Company>
  <LinksUpToDate>false</LinksUpToDate>
  <CharactersWithSpaces>2632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Emmanuel Nieto</dc:creator>
  <cp:keywords/>
  <dc:description/>
  <cp:lastModifiedBy>Jorge Emmanuel Nieto</cp:lastModifiedBy>
  <cp:revision>2</cp:revision>
  <dcterms:created xsi:type="dcterms:W3CDTF">2025-04-24T15:18:00Z</dcterms:created>
  <dcterms:modified xsi:type="dcterms:W3CDTF">2025-04-24T15:31:00Z</dcterms:modified>
</cp:coreProperties>
</file>