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bb419c6b9c0f47be" /></Relationships>
</file>

<file path=word/document.xml><?xml version="1.0" encoding="utf-8"?>
<w:document xmlns:w="http://schemas.openxmlformats.org/wordprocessingml/2006/main">
  <w:body>
    <w:p>
      <w:pPr>
        <w:jc w:val="center"/>
      </w:pPr>
      <w:r>
        <w:drawing>
          <wp:inline xmlns:wp="http://schemas.openxmlformats.org/drawingml/2006/wordprocessingDrawing" distT="0" distB="0" distL="0" distR="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pic:cNvPicPr>
                      <a:picLocks noChangeAspect="1" noChangeArrowheads="1"/>
                    </pic:cNvPicPr>
                  </pic:nvPicPr>
                  <pic:blipFill>
                    <a:blip xmlns:r="http://schemas.openxmlformats.org/officeDocument/2006/relationships" r:embed="R467c1e3d10e148f5"/>
                    <a:srcRect/>
                    <a:stretch>
                      <a:fillRect/>
                    </a:stretch>
                  </pic:blipFill>
                  <pic:spPr bwMode="auto">
                    <a:xfrm>
                      <a:off x="0" y="0"/>
                      <a:ext cx="3057525" cy="695325"/>
                    </a:xfrm>
                    <a:prstGeom prst="rect">
                      <a:avLst/>
                    </a:prstGeom>
                  </pic:spPr>
                </pic:pic>
              </a:graphicData>
            </a:graphic>
          </wp:inline>
        </w:drawing>
      </w:r>
    </w:p>
    <w:p>
      <w:pPr>
        <w:jc w:val="center"/>
      </w:pPr>
      <w:r>
        <w:t xml:space="preserve"> </w:t>
      </w:r>
    </w:p>
    <w:p>
      <w:pPr>
        <w:jc w:val="center"/>
      </w:pPr>
      <w:r>
        <w:t xml:space="preserve"> </w:t>
      </w:r>
    </w:p>
    <w:p>
      <w:pPr>
        <w:jc w:val="center"/>
      </w:pPr>
      <w:r>
        <w:rPr>
          <w:b/>
        </w:rPr>
        <w:t xml:space="preserve">LA LEGISLATURA DE LA PROVINCIA DE CÓRDOBA</w:t>
      </w:r>
    </w:p>
    <w:p>
      <w:pPr>
        <w:jc w:val="center"/>
      </w:pPr>
      <w:r>
        <w:rPr>
          <w:b/>
        </w:rPr>
        <w:t xml:space="preserve">RESUELVE</w:t>
      </w:r>
    </w:p>
    <w:p>
      <w:pPr>
        <w:jc w:val="both"/>
      </w:pPr>
      <w:r>
        <w:t xml:space="preserve">Dirigirse al Poder Ejecutivo Provincial, en virtud de las facultades conferidas por el Art. 101 de la Constitución Provincial solicitando, en un plazo de tres días, la comparecencia en esta Legislatura, del Ministro Lic. Guillermo Acosta para que brinde información detallada de:</w:t>
      </w:r>
    </w:p>
    <w:p>
      <w:pPr>
        <w:ind w:left="360" w:firstLine="-360"/>
        <w:jc w:val="both"/>
      </w:pPr>
      <w:r>
        <w:t xml:space="preserve">1)</w:t>
      </w:r>
      <w:r>
        <w:t xml:space="preserve">    </w:t>
      </w:r>
      <w:r>
        <w:t xml:space="preserve">Informe las razones por las cuáles los cordobeses recibieron incrementos del 500% y hasta el 1000% en el impuesto inmobiliario.</w:t>
      </w:r>
    </w:p>
    <w:p>
      <w:pPr>
        <w:ind w:left="360" w:firstLine="-360"/>
        <w:jc w:val="both"/>
      </w:pPr>
      <w:r>
        <w:t xml:space="preserve">2)</w:t>
      </w:r>
      <w:r>
        <w:t xml:space="preserve">    </w:t>
      </w:r>
      <w:r>
        <w:t xml:space="preserve">Detalle de manera clara cómo se conforma el Coeficiente de Equidad Inmobiliario (CEI) que se aplicó en el 2025.</w:t>
      </w:r>
    </w:p>
    <w:p>
      <w:pPr>
        <w:ind w:left="360" w:firstLine="-360"/>
        <w:jc w:val="both"/>
      </w:pPr>
      <w:r>
        <w:t xml:space="preserve">3)</w:t>
      </w:r>
      <w:r>
        <w:t xml:space="preserve">    </w:t>
      </w:r>
      <w:r>
        <w:t xml:space="preserve">Explicite los motivos por los cuáles se dictó la </w:t>
      </w:r>
      <w:r>
        <w:t xml:space="preserve">Resolución General N° 2217/2025, de prórroga hasta el 14 de febrero, para el pago de dicho impuesto inmobiliario Urbano, Rural, Embarcaciones y Automotor, (cuota única).</w:t>
      </w:r>
    </w:p>
    <w:p>
      <w:pPr>
        <w:ind w:left="360" w:firstLine="-360"/>
        <w:jc w:val="both"/>
      </w:pPr>
      <w:r>
        <w:t xml:space="preserve">4)</w:t>
      </w:r>
      <w:r>
        <w:t xml:space="preserve">    </w:t>
      </w:r>
      <w:r>
        <w:t xml:space="preserve">Exponga las razones por las cuáles se dictó la prórroga para el pago del impuesto inmobiliario rural hasta el 29 de febrero del corriente (cuota 1).</w:t>
      </w:r>
    </w:p>
    <w:p>
      <w:pPr>
        <w:ind w:left="360" w:firstLine="-360"/>
        <w:jc w:val="both"/>
      </w:pPr>
      <w:r>
        <w:t xml:space="preserve">5)</w:t>
      </w:r>
      <w:r>
        <w:t xml:space="preserve">    </w:t>
      </w:r>
      <w:r>
        <w:t xml:space="preserve">Explicite al día de la fecha qué porcentaje de propietarios abonaron la cuota única, adjunte el informe del porcentaje que abonó la misma en el 2023 y en el 2022, bajo la misma fecha. </w:t>
      </w:r>
    </w:p>
    <w:p>
      <w:pPr>
        <w:ind w:left="360" w:firstLine="-360"/>
        <w:jc w:val="both"/>
      </w:pPr>
      <w:r>
        <w:t xml:space="preserve">6)</w:t>
      </w:r>
      <w:r>
        <w:t xml:space="preserve">    </w:t>
      </w:r>
      <w:r>
        <w:t xml:space="preserve">Informe el alcance</w:t>
      </w:r>
      <w:r>
        <w:t xml:space="preserve">  </w:t>
      </w:r>
      <w:r>
        <w:t xml:space="preserve">de </w:t>
      </w:r>
      <w:r>
        <w:t xml:space="preserve"> </w:t>
      </w:r>
      <w:r>
        <w:t xml:space="preserve">la disposición emanada por la Dirección General de Rentas sobre</w:t>
      </w:r>
      <w:r>
        <w:t xml:space="preserve">  </w:t>
      </w:r>
      <w:hyperlink xmlns:r="http://schemas.openxmlformats.org/officeDocument/2006/relationships" w:history="true" r:id="Ref05b1004e7b4aff">
        <w:r>
          <w:rPr>
            <w:rStyle w:val="Hyperlink"/>
          </w:rPr>
          <w:t xml:space="preserve">el diferimiento excepcional en el pago del impuesto Inmobiliario Rural</w:t>
        </w:r>
      </w:hyperlink>
      <w:r>
        <w:t xml:space="preserve">.</w:t>
      </w:r>
    </w:p>
    <w:p>
      <w:pPr>
        <w:ind w:left="360" w:firstLine="-360"/>
        <w:jc w:val="both"/>
      </w:pPr>
      <w:r>
        <w:t xml:space="preserve">7)</w:t>
      </w:r>
      <w:r>
        <w:t xml:space="preserve">    </w:t>
      </w:r>
      <w:r>
        <w:t xml:space="preserve">Toda otra información que fundamente el cobro desproporcionado del Impuesto Inmobiliario Rural por parte de la Provincia. </w:t>
      </w:r>
    </w:p>
    <w:p>
      <w:pPr>
        <w:jc w:val="center"/>
      </w:pPr>
      <w:r>
        <w:rPr>
          <w:b/>
        </w:rPr>
        <w:t xml:space="preserve">FUNDAMENTOS</w:t>
      </w:r>
    </w:p>
    <w:p>
      <w:r>
        <w:t xml:space="preserve">Sra. Pdta.:</w:t>
      </w:r>
    </w:p>
    <w:p>
      <w:pPr>
        <w:jc w:val="both"/>
      </w:pPr>
      <w:r>
        <w:t xml:space="preserve">                    </w:t>
      </w:r>
      <w:r>
        <w:t xml:space="preserve">Los desproporcionados montos con los cuales comenzó a llegar a todos los propietarios de inmuebles en la provincia el impuesto inmobiliario, provocaron un reclamo generalizado de todos los cordobeses, que vieron incrementos en los mismos, muy por encima de la inflación y algunos, superando ampliamente dichos porcentajes.</w:t>
      </w:r>
    </w:p>
    <w:p>
      <w:pPr>
        <w:jc w:val="both"/>
      </w:pPr>
      <w:r>
        <w:t xml:space="preserve">                    </w:t>
      </w:r>
      <w:r>
        <w:t xml:space="preserve">Efectivamente, numerosos cedulones podrían ejemplificar subas desde el 500% y hasta el 1000 %, en propiedades que no tuvieron ningún tipo de modificación al año 2023, por las cuales deben abonar cifras expresadas en millones de pesos mensuales. </w:t>
      </w:r>
    </w:p>
    <w:p>
      <w:pPr>
        <w:jc w:val="both"/>
      </w:pPr>
      <w:r>
        <w:t xml:space="preserve">                    </w:t>
      </w:r>
      <w:r>
        <w:t xml:space="preserve">La falta de sensibilidad por parte del Gobierno Provincial ante la crisis económica que vivimos y la voracidad del Gobernador LLaryora para sostener toda una estructura política y orgánica inconmensurable, fundamentan las razones por las cuales incrementan los impuestos porque necesitan recaudar de manera urgente para cubrir esos gastos superfluos. </w:t>
      </w:r>
    </w:p>
    <w:p>
      <w:pPr>
        <w:jc w:val="both"/>
      </w:pPr>
      <w:r>
        <w:t xml:space="preserve">                    </w:t>
      </w:r>
      <w:r>
        <w:t xml:space="preserve">Evidentemente los exorbitantes aumentos que aplicaron en todos los servicios, el transporte y el peaje, algunos por encima del 500%, no les alcanza para sostener un Estado que gasta mucho y gasta mal. </w:t>
      </w:r>
    </w:p>
    <w:p>
      <w:pPr>
        <w:jc w:val="both"/>
      </w:pPr>
      <w:r>
        <w:t xml:space="preserve">                    </w:t>
      </w:r>
      <w:r>
        <w:t xml:space="preserve">Resulta imperioso de acuerdo a las facultades establecidas por la Constitución Provincial en su Art. 101, solicitar de forma urgente la comparecencia del Sr.</w:t>
      </w:r>
      <w:r>
        <w:t xml:space="preserve">  </w:t>
      </w:r>
      <w:r>
        <w:t xml:space="preserve">Ministro de Economía y Gestión Pública de la Provincia de Córdoba al pleno de la Legislatura, a los efectos de que informe todo lo relacionado a las exorbitantes subas del impuesto de referencia. </w:t>
      </w:r>
    </w:p>
    <w:p>
      <w:pPr>
        <w:jc w:val="both"/>
      </w:pPr>
      <w:r>
        <w:t xml:space="preserve">                    </w:t>
      </w:r>
      <w:r>
        <w:t xml:space="preserve">Por todo lo expuesto solicito a mis pares prestéis aprobación al presente Proyecto de Resolución. </w:t>
      </w:r>
    </w:p>
    <w:p>
      <w:r>
        <w:t xml:space="preserve"> </w:t>
      </w:r>
    </w:p>
    <w:p>
      <w:pPr>
        <w:jc w:val="center"/>
      </w:pPr>
      <w:r>
        <w:t xml:space="preserve"> </w:t>
      </w:r>
    </w:p>
    <w:p>
      <w:pPr>
        <w:jc w:val="center"/>
      </w:pPr>
      <w:r>
        <w:t xml:space="preserve"> </w:t>
      </w:r>
    </w:p>
    <w:p>
      <w:r>
        <w:t xml:space="preserve">Firmantes:</w:t>
      </w:r>
    </w:p>
    <w:p>
      <w:pPr>
        <w:pStyle w:val="ListParagraph"/>
        <w:numPr>
          <w:ilvl w:val="0"/>
          <w:numId w:val="2"/>
        </w:numPr>
      </w:pPr>
      <w:r>
        <w:t xml:space="preserve">Nicolas, Miguel Osvaldo</w:t>
      </w:r>
    </w:p>
    <w:p>
      <w:r>
        <w:drawing>
          <wp:inline xmlns:wp="http://schemas.openxmlformats.org/drawingml/2006/wordprocessingDrawing" distT="0" distB="0" distL="0" distR="0">
            <wp:extent cx="952500" cy="895350"/>
            <wp:effectExtent l="19050" t="0" r="0" b="0"/>
            <wp:doc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Nicolas, Miguel Osvaldo"/>
                    <pic:cNvPicPr>
                      <a:picLocks noChangeAspect="1" noChangeArrowheads="1"/>
                    </pic:cNvPicPr>
                  </pic:nvPicPr>
                  <pic:blipFill>
                    <a:blip xmlns:r="http://schemas.openxmlformats.org/officeDocument/2006/relationships" r:embed="Rfe7c500fa61740ed"/>
                    <a:srcRect/>
                    <a:stretch>
                      <a:fillRect/>
                    </a:stretch>
                  </pic:blipFill>
                  <pic:spPr bwMode="auto">
                    <a:xfrm>
                      <a:off x="0" y="0"/>
                      <a:ext cx="952500" cy="895350"/>
                    </a:xfrm>
                    <a:prstGeom prst="rect">
                      <a:avLst/>
                    </a:prstGeom>
                  </pic:spPr>
                </pic:pic>
              </a:graphicData>
            </a:graphic>
          </wp:inline>
        </w:drawing>
      </w:r>
      <w:r>
        <w:br/>
      </w:r>
      <w:r>
        <w:br/>
      </w:r>
      <w:r>
        <w:rPr>
          <w:i/>
        </w:rPr>
        <w:t xml:space="preserve">Descargado el Lunes 17 de Febrero de 2025 - 10:56 hs</w:t>
      </w:r>
    </w:p>
  </w:body>
</w:document>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character" w:styleId="Hyperlink">
    <w:name w:val="Hyperlink"/>
    <w:unhideWhenUsed/>
    <w:rPr>
      <w:color w:val="0000FF" w:themeColor="hyperlink"/>
      <w:u w:val="single"/>
    </w:rPr>
  </w:style>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image" Target="/media/image.png" Id="R467c1e3d10e148f5" /><Relationship Type="http://schemas.openxmlformats.org/officeDocument/2006/relationships/hyperlink" Target="https://www.lavoz.com.ar/politica/inmobiliario-rural-tras-la-polemica-la-provincia-permitira-diferir-los-aumentos-en-cuotas-sin-interes/" TargetMode="External" Id="Ref05b1004e7b4aff" /><Relationship Type="http://schemas.openxmlformats.org/officeDocument/2006/relationships/styles" Target="/word/styles.xml" Id="R374779d5d8cc4b4d" /><Relationship Type="http://schemas.openxmlformats.org/officeDocument/2006/relationships/numbering" Target="/word/numbering.xml" Id="Rd78c55b6f70a4cb8" /><Relationship Type="http://schemas.openxmlformats.org/officeDocument/2006/relationships/image" Target="/media/image2.png" Id="Rfe7c500fa61740ed" /></Relationships>
</file>