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f7c850b3c54732" 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drawing>
          <wp:inline xmlns:wp="http://schemas.openxmlformats.org/drawingml/2006/wordprocessingDrawing" distT="0" distB="0" distL="0" distR="0">
            <wp:extent cx="3057525" cy="695325"/>
            <wp:effectExtent l="19050" t="0" r="0" b="0"/>
            <wp:doc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 descr="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64e1f1a538c14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 xml:space="preserve"> </w:t>
      </w:r>
    </w:p>
    <w:p>
      <w:r>
        <w:t xml:space="preserve"> </w:t>
      </w:r>
    </w:p>
    <w:p>
      <w:pPr>
        <w:jc w:val="center"/>
      </w:pPr>
      <w:r>
        <w:rPr>
          <w:b/>
        </w:rPr>
        <w:t xml:space="preserve">LA LEGISLATURA DE LA PROVINCIA DE CÓRDOBA</w:t>
      </w:r>
    </w:p>
    <w:p>
      <w:pPr>
        <w:jc w:val="center"/>
      </w:pPr>
      <w:r>
        <w:rPr>
          <w:b/>
        </w:rPr>
        <w:t xml:space="preserve">DECLARA</w:t>
      </w:r>
    </w:p>
    <w:p>
      <w:r>
        <w:t xml:space="preserve"> </w:t>
      </w:r>
    </w:p>
    <w:p>
      <w:pPr>
        <w:jc w:val="both"/>
      </w:pPr>
      <w:r>
        <w:t xml:space="preserve">Su más enérgico rechazo al aumento concedido por el Gobierno Provincial a la Red de Acceso a Córdoba (RAC), conformando uno de los peajes más caros del país, que se incrementó en un 400 % en el trascurso del año 2024, muy por encima de la Inflación anual acumulada del 106%, lo que constituye el colchón financiero con el cual el Gobernador de Córdoba sustenta los gastos innecesarios de su estructura política. </w:t>
      </w:r>
      <w:r>
        <w:t xml:space="preserve"> </w:t>
      </w:r>
    </w:p>
    <w:p>
      <w:r>
        <w:t xml:space="preserve"> </w:t>
      </w:r>
    </w:p>
    <w:p>
      <w:pPr>
        <w:jc w:val="center"/>
      </w:pPr>
      <w:r>
        <w:rPr>
          <w:b/>
        </w:rPr>
        <w:t xml:space="preserve">FUNDAMENTOS </w:t>
      </w:r>
    </w:p>
    <w:p>
      <w:r>
        <w:t xml:space="preserve"> </w:t>
      </w:r>
    </w:p>
    <w:p>
      <w:r>
        <w:t xml:space="preserve">Sra. Pdta.:</w:t>
      </w:r>
    </w:p>
    <w:p>
      <w:r>
        <w:t xml:space="preserve">                   </w:t>
      </w:r>
      <w:r>
        <w:t xml:space="preserve">El Gobierno de Córdoba nuevamente vuelve a subir el precio del peaje en la Provincia en un 50%, lo que implica una suba exuberante del 400% en la tarifa desde enero a octubre, encareciendo más la vida de todos los cordobeses.</w:t>
      </w:r>
    </w:p>
    <w:p>
      <w:r>
        <w:t xml:space="preserve">                   </w:t>
      </w:r>
      <w:r>
        <w:t xml:space="preserve">La inflación anual acumulada hasta le fecha es del 106%, pero al Gobernador de Córdoba parece que no le alcanzan esos índices, sino que le resulta mejor incrementarlos </w:t>
      </w:r>
      <w:r>
        <w:rPr>
          <w:b/>
        </w:rPr>
        <w:t xml:space="preserve">quintuplicando el costo del peaje en Córdoba, como hizo con la luz, el agua, y el servicio de interurbanos.</w:t>
      </w:r>
      <w:r>
        <w:t xml:space="preserve"> </w:t>
      </w:r>
    </w:p>
    <w:p>
      <w:r>
        <w:t xml:space="preserve">                   </w:t>
      </w:r>
      <w:r>
        <w:t xml:space="preserve">Esta es una de las medidas por las cuales nuestra provincia exhibe los niveles de pobreza e indigencia más altos de todo el país, debido al altísimo costo fiscal que padecemos todos los cordobeses con la Gestión del Gobierno Provincial desde hace 25 años.</w:t>
      </w:r>
    </w:p>
    <w:p>
      <w:r>
        <w:t xml:space="preserve">                   </w:t>
      </w:r>
      <w:r>
        <w:t xml:space="preserve">Con el paso de 50 mil vehículos diarios dentro de los dos accesos más importantes como son Carlos Paz y la E53, alcanzan sumas millonarias. </w:t>
      </w:r>
    </w:p>
    <w:p>
      <w:r>
        <w:t xml:space="preserve">                   </w:t>
      </w:r>
      <w:r>
        <w:t xml:space="preserve">La voracidad lucrativa que tiene este sistema de peajes en Córdoba evidencia la necesidad que tiene el Gobierno provincial de hacerse de dinero fresco para solventar su enorme y obsoleta estructura política de ministerios, agencias y funcionarios con rango de ministros repartidos por toda la provincia.</w:t>
      </w:r>
    </w:p>
    <w:p>
      <w:r>
        <w:t xml:space="preserve">                   </w:t>
      </w:r>
      <w:r>
        <w:t xml:space="preserve">Por todo lo expuesto solicito a mis pares prestéis aprobación al presente proyecto de Declaración. </w:t>
      </w:r>
    </w:p>
    <w:p>
      <w:r>
        <w:t xml:space="preserve"> </w:t>
      </w:r>
    </w:p>
    <w:p>
      <w:r>
        <w:br/>
      </w:r>
      <w:r>
        <w:br/>
      </w:r>
      <w:r>
        <w:rPr>
          <w:i/>
        </w:rPr>
        <w:t xml:space="preserve">Descargado el Lunes 21 de Octubre de 2024 - 09:18 hs</w:t>
      </w:r>
    </w:p>
  </w:body>
</w:document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media/image.png" Id="R64e1f1a538c14d53" /></Relationships>
</file>